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DBC1" w14:textId="30DDB77C" w:rsidR="00684DF6" w:rsidRPr="001E7D7F" w:rsidRDefault="00684DF6" w:rsidP="00684DF6">
      <w:pPr>
        <w:rPr>
          <w:rFonts w:ascii="Roboto" w:hAnsi="Roboto" w:cstheme="minorHAnsi"/>
          <w:b/>
          <w:bCs/>
          <w:sz w:val="24"/>
          <w:szCs w:val="24"/>
        </w:rPr>
      </w:pPr>
      <w:r w:rsidRPr="001E7D7F">
        <w:rPr>
          <w:rFonts w:ascii="Roboto" w:hAnsi="Roboto" w:cstheme="minorHAnsi"/>
          <w:b/>
          <w:bCs/>
          <w:sz w:val="24"/>
          <w:szCs w:val="24"/>
        </w:rPr>
        <w:t xml:space="preserve">Subject: </w:t>
      </w:r>
      <w:r w:rsidR="001E7D7F" w:rsidRPr="001E7D7F">
        <w:rPr>
          <w:rFonts w:ascii="Roboto" w:hAnsi="Roboto" w:cstheme="minorHAnsi"/>
          <w:sz w:val="24"/>
          <w:szCs w:val="24"/>
        </w:rPr>
        <w:t>Become a free AICPA student member</w:t>
      </w:r>
    </w:p>
    <w:p w14:paraId="7CEA5407" w14:textId="44A6843B" w:rsidR="00684DF6" w:rsidRPr="0060030B" w:rsidRDefault="00684DF6" w:rsidP="00684DF6">
      <w:pPr>
        <w:rPr>
          <w:rFonts w:ascii="Roboto" w:hAnsi="Roboto" w:cstheme="minorHAnsi"/>
        </w:rPr>
      </w:pPr>
    </w:p>
    <w:p w14:paraId="432BB6A8" w14:textId="08A23539" w:rsidR="00684DF6" w:rsidRPr="0060030B" w:rsidRDefault="00F041E5" w:rsidP="00684DF6">
      <w:pPr>
        <w:rPr>
          <w:rFonts w:ascii="Roboto" w:hAnsi="Roboto" w:cstheme="minorHAnsi"/>
        </w:rPr>
      </w:pPr>
      <w:r w:rsidRPr="0060030B">
        <w:rPr>
          <w:rFonts w:ascii="Roboto" w:hAnsi="Roboto" w:cstheme="minorHAnsi"/>
          <w:noProof/>
        </w:rPr>
        <w:drawing>
          <wp:inline distT="0" distB="0" distL="0" distR="0" wp14:anchorId="51E07CC9" wp14:editId="711F6907">
            <wp:extent cx="5943600" cy="2228850"/>
            <wp:effectExtent l="0" t="0" r="0" b="0"/>
            <wp:docPr id="2" name="Picture 2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AD7B6" w14:textId="7D4AD717" w:rsidR="00684DF6" w:rsidRPr="0060030B" w:rsidRDefault="00684DF6" w:rsidP="00684DF6">
      <w:pPr>
        <w:rPr>
          <w:rFonts w:ascii="Roboto" w:hAnsi="Roboto" w:cs="Segoe UI"/>
          <w:sz w:val="24"/>
          <w:szCs w:val="24"/>
        </w:rPr>
      </w:pPr>
    </w:p>
    <w:p w14:paraId="3B2A8AA3" w14:textId="195ABC2E" w:rsidR="0032604E" w:rsidRPr="0060030B" w:rsidRDefault="0032604E" w:rsidP="00684DF6">
      <w:pPr>
        <w:rPr>
          <w:rFonts w:ascii="Roboto" w:hAnsi="Roboto" w:cs="Segoe UI"/>
          <w:sz w:val="24"/>
          <w:szCs w:val="24"/>
        </w:rPr>
      </w:pPr>
      <w:r w:rsidRPr="0060030B">
        <w:rPr>
          <w:rFonts w:ascii="Roboto" w:hAnsi="Roboto" w:cs="Segoe UI"/>
          <w:sz w:val="24"/>
          <w:szCs w:val="24"/>
        </w:rPr>
        <w:t>Whether y</w:t>
      </w:r>
      <w:r w:rsidR="0013068F" w:rsidRPr="0060030B">
        <w:rPr>
          <w:rFonts w:ascii="Roboto" w:hAnsi="Roboto" w:cs="Segoe UI"/>
          <w:sz w:val="24"/>
          <w:szCs w:val="24"/>
        </w:rPr>
        <w:t xml:space="preserve">ou are </w:t>
      </w:r>
      <w:r w:rsidR="00D16FB0" w:rsidRPr="0060030B">
        <w:rPr>
          <w:rFonts w:ascii="Roboto" w:hAnsi="Roboto" w:cs="Segoe UI"/>
          <w:sz w:val="24"/>
          <w:szCs w:val="24"/>
        </w:rPr>
        <w:t>considering a career in accounting</w:t>
      </w:r>
      <w:r w:rsidR="00845798" w:rsidRPr="0060030B">
        <w:rPr>
          <w:rFonts w:ascii="Roboto" w:hAnsi="Roboto" w:cs="Segoe UI"/>
          <w:sz w:val="24"/>
          <w:szCs w:val="24"/>
        </w:rPr>
        <w:t xml:space="preserve"> </w:t>
      </w:r>
      <w:r w:rsidR="00D16FB0" w:rsidRPr="0060030B">
        <w:rPr>
          <w:rFonts w:ascii="Roboto" w:hAnsi="Roboto" w:cs="Segoe UI"/>
          <w:sz w:val="24"/>
          <w:szCs w:val="24"/>
        </w:rPr>
        <w:t xml:space="preserve">or fully committed to pursuing one, </w:t>
      </w:r>
      <w:hyperlink r:id="rId11" w:history="1">
        <w:r w:rsidR="00D16FB0" w:rsidRPr="0060030B">
          <w:rPr>
            <w:rStyle w:val="Hyperlink"/>
            <w:rFonts w:ascii="Roboto" w:hAnsi="Roboto" w:cs="Segoe UI"/>
            <w:sz w:val="24"/>
            <w:szCs w:val="24"/>
          </w:rPr>
          <w:t>joining the AICPA</w:t>
        </w:r>
      </w:hyperlink>
      <w:r w:rsidR="00D16FB0" w:rsidRPr="0060030B">
        <w:rPr>
          <w:rFonts w:ascii="Roboto" w:hAnsi="Roboto" w:cs="Segoe UI"/>
          <w:sz w:val="24"/>
          <w:szCs w:val="24"/>
        </w:rPr>
        <w:t xml:space="preserve"> for </w:t>
      </w:r>
      <w:r w:rsidR="00D16FB0" w:rsidRPr="0060030B">
        <w:rPr>
          <w:rFonts w:ascii="Roboto" w:hAnsi="Roboto" w:cs="Segoe UI"/>
          <w:b/>
          <w:bCs/>
          <w:sz w:val="24"/>
          <w:szCs w:val="24"/>
        </w:rPr>
        <w:t>free</w:t>
      </w:r>
      <w:r w:rsidR="00D16FB0" w:rsidRPr="0060030B">
        <w:rPr>
          <w:rFonts w:ascii="Roboto" w:hAnsi="Roboto" w:cs="Segoe UI"/>
          <w:sz w:val="24"/>
          <w:szCs w:val="24"/>
        </w:rPr>
        <w:t xml:space="preserve"> as a Student Affiliate </w:t>
      </w:r>
      <w:r w:rsidR="0060030B" w:rsidRPr="0060030B">
        <w:rPr>
          <w:rFonts w:ascii="Roboto" w:hAnsi="Roboto" w:cs="Segoe UI"/>
          <w:sz w:val="24"/>
          <w:szCs w:val="24"/>
        </w:rPr>
        <w:t>m</w:t>
      </w:r>
      <w:r w:rsidR="00D16FB0" w:rsidRPr="0060030B">
        <w:rPr>
          <w:rFonts w:ascii="Roboto" w:hAnsi="Roboto" w:cs="Segoe UI"/>
          <w:sz w:val="24"/>
          <w:szCs w:val="24"/>
        </w:rPr>
        <w:t xml:space="preserve">ember </w:t>
      </w:r>
      <w:r w:rsidR="003F2045" w:rsidRPr="0060030B">
        <w:rPr>
          <w:rFonts w:ascii="Roboto" w:hAnsi="Roboto" w:cs="Segoe UI"/>
          <w:sz w:val="24"/>
          <w:szCs w:val="24"/>
        </w:rPr>
        <w:t xml:space="preserve">can </w:t>
      </w:r>
      <w:r w:rsidR="009A71EE" w:rsidRPr="0060030B">
        <w:rPr>
          <w:rFonts w:ascii="Roboto" w:hAnsi="Roboto" w:cs="Segoe UI"/>
          <w:sz w:val="24"/>
          <w:szCs w:val="24"/>
        </w:rPr>
        <w:t>help you reach your professional goals</w:t>
      </w:r>
      <w:r w:rsidR="003F2045" w:rsidRPr="0060030B">
        <w:rPr>
          <w:rFonts w:ascii="Roboto" w:hAnsi="Roboto" w:cs="Segoe UI"/>
          <w:sz w:val="24"/>
          <w:szCs w:val="24"/>
        </w:rPr>
        <w:t>. The AICPA is the world’s largest member association representing the accounting profession and its many areas of practice</w:t>
      </w:r>
      <w:r w:rsidR="00A813F1" w:rsidRPr="0060030B">
        <w:rPr>
          <w:rFonts w:ascii="Roboto" w:hAnsi="Roboto" w:cs="Segoe UI"/>
          <w:sz w:val="24"/>
          <w:szCs w:val="24"/>
        </w:rPr>
        <w:t xml:space="preserve">, including business and industry, public practice, government, education and consulting. </w:t>
      </w:r>
    </w:p>
    <w:p w14:paraId="50B7236A" w14:textId="77777777" w:rsidR="0032604E" w:rsidRPr="0060030B" w:rsidRDefault="0032604E" w:rsidP="00684DF6">
      <w:pPr>
        <w:rPr>
          <w:rFonts w:ascii="Roboto" w:hAnsi="Roboto" w:cs="Segoe UI"/>
          <w:sz w:val="24"/>
          <w:szCs w:val="24"/>
        </w:rPr>
      </w:pPr>
    </w:p>
    <w:p w14:paraId="197225AE" w14:textId="03671021" w:rsidR="00684DF6" w:rsidRPr="0060030B" w:rsidRDefault="00684DF6" w:rsidP="00684DF6">
      <w:pPr>
        <w:rPr>
          <w:rFonts w:ascii="Roboto" w:hAnsi="Roboto" w:cs="Segoe UI"/>
          <w:b/>
          <w:color w:val="000000" w:themeColor="text1"/>
          <w:sz w:val="24"/>
          <w:szCs w:val="24"/>
        </w:rPr>
      </w:pPr>
      <w:r w:rsidRPr="0060030B">
        <w:rPr>
          <w:rFonts w:ascii="Roboto" w:hAnsi="Roboto" w:cs="Segoe UI"/>
          <w:sz w:val="24"/>
          <w:szCs w:val="24"/>
        </w:rPr>
        <w:t xml:space="preserve">As a Student Affiliate </w:t>
      </w:r>
      <w:r w:rsidR="0060030B" w:rsidRPr="0060030B">
        <w:rPr>
          <w:rFonts w:ascii="Roboto" w:hAnsi="Roboto" w:cs="Segoe UI"/>
          <w:sz w:val="24"/>
          <w:szCs w:val="24"/>
        </w:rPr>
        <w:t>m</w:t>
      </w:r>
      <w:r w:rsidRPr="0060030B">
        <w:rPr>
          <w:rFonts w:ascii="Roboto" w:hAnsi="Roboto" w:cs="Segoe UI"/>
          <w:sz w:val="24"/>
          <w:szCs w:val="24"/>
        </w:rPr>
        <w:t>ember, you’ll get access to tools and resources that will help you make the most of your college years</w:t>
      </w:r>
      <w:r w:rsidR="00296EBE" w:rsidRPr="0060030B">
        <w:rPr>
          <w:rFonts w:ascii="Roboto" w:hAnsi="Roboto" w:cs="Segoe UI"/>
          <w:sz w:val="24"/>
          <w:szCs w:val="24"/>
        </w:rPr>
        <w:t>, including:</w:t>
      </w:r>
    </w:p>
    <w:p w14:paraId="6E6EA99D" w14:textId="0C591FAC" w:rsidR="00A575AE" w:rsidRPr="0060030B" w:rsidRDefault="0032604E" w:rsidP="00684DF6">
      <w:pPr>
        <w:pStyle w:val="ListParagraph"/>
        <w:numPr>
          <w:ilvl w:val="0"/>
          <w:numId w:val="1"/>
        </w:numPr>
        <w:spacing w:after="240"/>
        <w:textAlignment w:val="baseline"/>
        <w:rPr>
          <w:rFonts w:ascii="Roboto" w:eastAsia="Times New Roman" w:hAnsi="Roboto" w:cs="Segoe UI"/>
          <w:color w:val="000000" w:themeColor="text1"/>
        </w:rPr>
      </w:pPr>
      <w:r w:rsidRPr="0060030B">
        <w:rPr>
          <w:rFonts w:ascii="Roboto" w:eastAsia="Times New Roman" w:hAnsi="Roboto" w:cs="Segoe UI"/>
          <w:color w:val="000000" w:themeColor="text1"/>
        </w:rPr>
        <w:t>Resources</w:t>
      </w:r>
      <w:r w:rsidR="00A575AE" w:rsidRPr="0060030B">
        <w:rPr>
          <w:rFonts w:ascii="Roboto" w:eastAsia="Times New Roman" w:hAnsi="Roboto" w:cs="Segoe UI"/>
          <w:color w:val="000000" w:themeColor="text1"/>
        </w:rPr>
        <w:t>, skill development</w:t>
      </w:r>
      <w:r w:rsidR="001A03D8" w:rsidRPr="0060030B">
        <w:rPr>
          <w:rFonts w:ascii="Roboto" w:eastAsia="Times New Roman" w:hAnsi="Roboto" w:cs="Segoe UI"/>
          <w:color w:val="000000" w:themeColor="text1"/>
        </w:rPr>
        <w:t xml:space="preserve">, </w:t>
      </w:r>
      <w:r w:rsidR="00A575AE" w:rsidRPr="0060030B">
        <w:rPr>
          <w:rFonts w:ascii="Roboto" w:eastAsia="Times New Roman" w:hAnsi="Roboto" w:cs="Segoe UI"/>
          <w:color w:val="000000" w:themeColor="text1"/>
        </w:rPr>
        <w:t>webinars</w:t>
      </w:r>
      <w:r w:rsidR="001A03D8" w:rsidRPr="0060030B">
        <w:rPr>
          <w:rFonts w:ascii="Roboto" w:eastAsia="Times New Roman" w:hAnsi="Roboto" w:cs="Segoe UI"/>
          <w:color w:val="000000" w:themeColor="text1"/>
        </w:rPr>
        <w:t xml:space="preserve"> and more</w:t>
      </w:r>
      <w:r w:rsidR="00A575AE" w:rsidRPr="0060030B">
        <w:rPr>
          <w:rFonts w:ascii="Roboto" w:eastAsia="Times New Roman" w:hAnsi="Roboto" w:cs="Segoe UI"/>
          <w:color w:val="000000" w:themeColor="text1"/>
        </w:rPr>
        <w:t xml:space="preserve"> through ThisWayToCPA</w:t>
      </w:r>
      <w:r w:rsidR="001A03D8" w:rsidRPr="0060030B">
        <w:rPr>
          <w:rFonts w:ascii="Roboto" w:eastAsia="Times New Roman" w:hAnsi="Roboto" w:cs="Segoe UI"/>
          <w:color w:val="000000" w:themeColor="text1"/>
        </w:rPr>
        <w:t>.com</w:t>
      </w:r>
    </w:p>
    <w:p w14:paraId="4B1C3F67" w14:textId="6EEAFBDD" w:rsidR="00684DF6" w:rsidRPr="0060030B" w:rsidRDefault="00550761" w:rsidP="00684DF6">
      <w:pPr>
        <w:pStyle w:val="ListParagraph"/>
        <w:numPr>
          <w:ilvl w:val="0"/>
          <w:numId w:val="1"/>
        </w:numPr>
        <w:spacing w:after="240"/>
        <w:textAlignment w:val="baseline"/>
        <w:rPr>
          <w:rFonts w:ascii="Roboto" w:eastAsia="Times New Roman" w:hAnsi="Roboto" w:cs="Segoe UI"/>
          <w:color w:val="000000" w:themeColor="text1"/>
        </w:rPr>
      </w:pPr>
      <w:r w:rsidRPr="0060030B">
        <w:rPr>
          <w:rFonts w:ascii="Roboto" w:eastAsia="Times New Roman" w:hAnsi="Roboto" w:cs="Segoe UI"/>
          <w:color w:val="000000" w:themeColor="text1"/>
        </w:rPr>
        <w:t>$900k+ in scholarship funds</w:t>
      </w:r>
    </w:p>
    <w:p w14:paraId="47CD2D7E" w14:textId="161AE9FF" w:rsidR="00296EBE" w:rsidRPr="0060030B" w:rsidRDefault="00296EBE" w:rsidP="00684DF6">
      <w:pPr>
        <w:pStyle w:val="ListParagraph"/>
        <w:numPr>
          <w:ilvl w:val="0"/>
          <w:numId w:val="1"/>
        </w:numPr>
        <w:spacing w:after="240"/>
        <w:textAlignment w:val="baseline"/>
        <w:rPr>
          <w:rFonts w:ascii="Roboto" w:eastAsia="Times New Roman" w:hAnsi="Roboto" w:cs="Segoe UI"/>
          <w:color w:val="000000" w:themeColor="text1"/>
        </w:rPr>
      </w:pPr>
      <w:r w:rsidRPr="0060030B">
        <w:rPr>
          <w:rFonts w:ascii="Roboto" w:eastAsia="Times New Roman" w:hAnsi="Roboto" w:cs="Segoe UI"/>
          <w:color w:val="000000" w:themeColor="text1"/>
        </w:rPr>
        <w:t xml:space="preserve">A global network of </w:t>
      </w:r>
      <w:r w:rsidR="00237B62" w:rsidRPr="0060030B">
        <w:rPr>
          <w:rFonts w:ascii="Roboto" w:eastAsia="Times New Roman" w:hAnsi="Roboto" w:cs="Segoe UI"/>
          <w:color w:val="000000" w:themeColor="text1"/>
        </w:rPr>
        <w:t>700k+ accounting and finance professionals</w:t>
      </w:r>
    </w:p>
    <w:p w14:paraId="7EBDD0CC" w14:textId="68273D80" w:rsidR="00684DF6" w:rsidRPr="0060030B" w:rsidRDefault="00237B62" w:rsidP="00684DF6">
      <w:pPr>
        <w:pStyle w:val="ListParagraph"/>
        <w:numPr>
          <w:ilvl w:val="0"/>
          <w:numId w:val="1"/>
        </w:numPr>
        <w:spacing w:after="240"/>
        <w:textAlignment w:val="baseline"/>
        <w:rPr>
          <w:rFonts w:ascii="Roboto" w:eastAsia="Times New Roman" w:hAnsi="Roboto" w:cs="Segoe UI"/>
          <w:color w:val="000000" w:themeColor="text1"/>
        </w:rPr>
      </w:pPr>
      <w:r w:rsidRPr="0060030B">
        <w:rPr>
          <w:rFonts w:ascii="Roboto" w:eastAsia="Times New Roman" w:hAnsi="Roboto" w:cs="Segoe UI"/>
          <w:color w:val="000000" w:themeColor="text1"/>
        </w:rPr>
        <w:t>Valuable</w:t>
      </w:r>
      <w:r w:rsidR="00684DF6" w:rsidRPr="0060030B">
        <w:rPr>
          <w:rFonts w:ascii="Roboto" w:eastAsia="Times New Roman" w:hAnsi="Roboto" w:cs="Segoe UI"/>
          <w:color w:val="000000" w:themeColor="text1"/>
        </w:rPr>
        <w:t xml:space="preserve"> industry news and publications</w:t>
      </w:r>
    </w:p>
    <w:p w14:paraId="530016EC" w14:textId="58E9854F" w:rsidR="00684DF6" w:rsidRPr="0060030B" w:rsidRDefault="00684DF6" w:rsidP="00684DF6">
      <w:pPr>
        <w:pStyle w:val="ListParagraph"/>
        <w:numPr>
          <w:ilvl w:val="0"/>
          <w:numId w:val="2"/>
        </w:numPr>
        <w:spacing w:after="240"/>
        <w:textAlignment w:val="baseline"/>
        <w:rPr>
          <w:rFonts w:ascii="Roboto" w:eastAsia="Times New Roman" w:hAnsi="Roboto" w:cs="Segoe UI"/>
          <w:color w:val="000000" w:themeColor="text1"/>
        </w:rPr>
      </w:pPr>
      <w:r w:rsidRPr="0060030B">
        <w:rPr>
          <w:rFonts w:ascii="Roboto" w:eastAsia="Times New Roman" w:hAnsi="Roboto" w:cs="Segoe UI"/>
          <w:color w:val="000000" w:themeColor="text1"/>
        </w:rPr>
        <w:t>Exclusive discounts and offers on products and services from partners like Dell, Lenovo, FedEx, Hertz and many more</w:t>
      </w:r>
    </w:p>
    <w:p w14:paraId="11AC085C" w14:textId="0E46347D" w:rsidR="00684972" w:rsidRPr="0060030B" w:rsidRDefault="00684972" w:rsidP="00684DF6">
      <w:pPr>
        <w:pStyle w:val="ListParagraph"/>
        <w:numPr>
          <w:ilvl w:val="0"/>
          <w:numId w:val="2"/>
        </w:numPr>
        <w:spacing w:after="240"/>
        <w:textAlignment w:val="baseline"/>
        <w:rPr>
          <w:rFonts w:ascii="Roboto" w:eastAsia="Times New Roman" w:hAnsi="Roboto" w:cs="Segoe UI"/>
          <w:color w:val="000000" w:themeColor="text1"/>
        </w:rPr>
      </w:pPr>
      <w:r w:rsidRPr="0060030B">
        <w:rPr>
          <w:rFonts w:ascii="Roboto" w:eastAsia="Times New Roman" w:hAnsi="Roboto" w:cs="Segoe UI"/>
          <w:color w:val="000000" w:themeColor="text1"/>
        </w:rPr>
        <w:t xml:space="preserve">Up to 80% off </w:t>
      </w:r>
      <w:r w:rsidR="005B4937" w:rsidRPr="0060030B">
        <w:rPr>
          <w:rFonts w:ascii="Roboto" w:eastAsia="Times New Roman" w:hAnsi="Roboto" w:cs="Segoe UI"/>
          <w:color w:val="000000" w:themeColor="text1"/>
        </w:rPr>
        <w:t>AICPA Certificate Programs</w:t>
      </w:r>
      <w:r w:rsidR="0051565A" w:rsidRPr="0060030B">
        <w:rPr>
          <w:rFonts w:ascii="Roboto" w:eastAsia="Times New Roman" w:hAnsi="Roboto" w:cs="Segoe UI"/>
          <w:color w:val="000000" w:themeColor="text1"/>
        </w:rPr>
        <w:t xml:space="preserve"> </w:t>
      </w:r>
      <w:r w:rsidR="00A84542" w:rsidRPr="0060030B">
        <w:rPr>
          <w:rFonts w:ascii="Roboto" w:eastAsia="Times New Roman" w:hAnsi="Roboto" w:cs="Segoe UI"/>
          <w:color w:val="000000" w:themeColor="text1"/>
        </w:rPr>
        <w:t>on</w:t>
      </w:r>
      <w:r w:rsidR="0051565A" w:rsidRPr="0060030B">
        <w:rPr>
          <w:rFonts w:ascii="Roboto" w:eastAsia="Times New Roman" w:hAnsi="Roboto" w:cs="Segoe UI"/>
          <w:color w:val="000000" w:themeColor="text1"/>
        </w:rPr>
        <w:t xml:space="preserve"> topics including blockchain, </w:t>
      </w:r>
      <w:r w:rsidR="00A84542" w:rsidRPr="0060030B">
        <w:rPr>
          <w:rFonts w:ascii="Roboto" w:eastAsia="Times New Roman" w:hAnsi="Roboto" w:cs="Segoe UI"/>
          <w:color w:val="000000" w:themeColor="text1"/>
        </w:rPr>
        <w:t>forensic accounting and data analysis</w:t>
      </w:r>
    </w:p>
    <w:p w14:paraId="4A288E2D" w14:textId="24D16290" w:rsidR="00684DF6" w:rsidRPr="0060030B" w:rsidRDefault="00684DF6" w:rsidP="00684DF6">
      <w:pPr>
        <w:rPr>
          <w:rFonts w:ascii="Roboto" w:hAnsi="Roboto" w:cs="Segoe UI"/>
          <w:sz w:val="24"/>
          <w:szCs w:val="24"/>
        </w:rPr>
      </w:pPr>
      <w:r w:rsidRPr="0060030B">
        <w:rPr>
          <w:rFonts w:ascii="Roboto" w:hAnsi="Roboto" w:cs="Segoe UI"/>
          <w:sz w:val="24"/>
          <w:szCs w:val="24"/>
        </w:rPr>
        <w:t xml:space="preserve">Also, once you're a CPA, the AICPA is here to provide continued support </w:t>
      </w:r>
      <w:r w:rsidR="001A03D8" w:rsidRPr="0060030B">
        <w:rPr>
          <w:rFonts w:ascii="Roboto" w:hAnsi="Roboto" w:cs="Segoe UI"/>
          <w:sz w:val="24"/>
          <w:szCs w:val="24"/>
        </w:rPr>
        <w:t>throughout your career</w:t>
      </w:r>
      <w:r w:rsidRPr="0060030B">
        <w:rPr>
          <w:rFonts w:ascii="Roboto" w:hAnsi="Roboto" w:cs="Segoe UI"/>
          <w:sz w:val="24"/>
          <w:szCs w:val="24"/>
        </w:rPr>
        <w:t xml:space="preserve"> with technical resources, training, networking opportunities and expert guidance.</w:t>
      </w:r>
    </w:p>
    <w:p w14:paraId="73FE0FD5" w14:textId="14F7924C" w:rsidR="00A575AE" w:rsidRPr="0060030B" w:rsidRDefault="00A575AE" w:rsidP="00684DF6">
      <w:pPr>
        <w:rPr>
          <w:rFonts w:ascii="Roboto" w:hAnsi="Roboto" w:cs="Segoe UI"/>
          <w:sz w:val="24"/>
          <w:szCs w:val="24"/>
        </w:rPr>
      </w:pPr>
    </w:p>
    <w:p w14:paraId="24433DB4" w14:textId="7D832998" w:rsidR="00615FCA" w:rsidRDefault="00307CFC" w:rsidP="00307CFC">
      <w:pPr>
        <w:rPr>
          <w:rFonts w:ascii="Roboto" w:hAnsi="Roboto" w:cs="Segoe UI"/>
          <w:sz w:val="24"/>
          <w:szCs w:val="24"/>
        </w:rPr>
      </w:pPr>
      <w:r w:rsidRPr="0060030B">
        <w:rPr>
          <w:rFonts w:ascii="Roboto" w:hAnsi="Roboto" w:cs="Segoe UI"/>
          <w:sz w:val="24"/>
          <w:szCs w:val="24"/>
        </w:rPr>
        <w:t xml:space="preserve">Become a </w:t>
      </w:r>
      <w:hyperlink r:id="rId12" w:history="1">
        <w:r w:rsidR="0060030B" w:rsidRPr="0060030B">
          <w:rPr>
            <w:rStyle w:val="Hyperlink"/>
            <w:rFonts w:ascii="Roboto" w:hAnsi="Roboto" w:cs="Segoe UI"/>
            <w:sz w:val="24"/>
            <w:szCs w:val="24"/>
          </w:rPr>
          <w:t>free AICPA Student Affiliate member</w:t>
        </w:r>
      </w:hyperlink>
      <w:r w:rsidRPr="0060030B">
        <w:rPr>
          <w:rFonts w:ascii="Roboto" w:hAnsi="Roboto" w:cs="Segoe UI"/>
          <w:b/>
          <w:bCs/>
          <w:sz w:val="24"/>
          <w:szCs w:val="24"/>
        </w:rPr>
        <w:t xml:space="preserve"> </w:t>
      </w:r>
      <w:r w:rsidRPr="0060030B">
        <w:rPr>
          <w:rFonts w:ascii="Roboto" w:hAnsi="Roboto" w:cs="Segoe UI"/>
          <w:sz w:val="24"/>
          <w:szCs w:val="24"/>
        </w:rPr>
        <w:t>today to take the next step towards an accounting career.</w:t>
      </w:r>
    </w:p>
    <w:p w14:paraId="7C5CC7B3" w14:textId="77777777" w:rsidR="001E7D7F" w:rsidRPr="0060030B" w:rsidRDefault="001E7D7F" w:rsidP="00307CFC">
      <w:pPr>
        <w:rPr>
          <w:rFonts w:ascii="Roboto" w:hAnsi="Roboto" w:cs="Segoe UI"/>
          <w:sz w:val="24"/>
          <w:szCs w:val="24"/>
        </w:rPr>
      </w:pPr>
    </w:p>
    <w:p w14:paraId="446B3908" w14:textId="77777777" w:rsidR="0060030B" w:rsidRPr="0060030B" w:rsidRDefault="0060030B" w:rsidP="00307CFC">
      <w:pPr>
        <w:rPr>
          <w:rFonts w:ascii="Roboto" w:hAnsi="Roboto" w:cs="Segoe UI"/>
          <w:sz w:val="24"/>
          <w:szCs w:val="24"/>
        </w:rPr>
      </w:pPr>
    </w:p>
    <w:tbl>
      <w:tblPr>
        <w:tblpPr w:leftFromText="180" w:rightFromText="180" w:vertAnchor="text" w:horzAnchor="margin" w:tblpXSpec="center" w:tblpY="-22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</w:tblGrid>
      <w:tr w:rsidR="00FB3CEC" w14:paraId="05530733" w14:textId="77777777" w:rsidTr="00CA6E7A">
        <w:tc>
          <w:tcPr>
            <w:tcW w:w="0" w:type="auto"/>
            <w:shd w:val="clear" w:color="auto" w:fill="EE7623"/>
            <w:vAlign w:val="center"/>
            <w:hideMark/>
          </w:tcPr>
          <w:p w14:paraId="75958D1A" w14:textId="6C6068DC" w:rsidR="00FB3CEC" w:rsidRPr="00D71392" w:rsidRDefault="00CF3E5A" w:rsidP="00CA6E7A">
            <w:pPr>
              <w:rPr>
                <w:rFonts w:ascii="Segoe UI" w:eastAsia="Times New Roman" w:hAnsi="Segoe UI" w:cs="Segoe UI"/>
              </w:rPr>
            </w:pPr>
            <w:hyperlink r:id="rId13" w:history="1">
              <w:r w:rsidR="00FB3CEC" w:rsidRPr="00D71392">
                <w:rPr>
                  <w:rStyle w:val="Hyperlink"/>
                  <w:rFonts w:ascii="Segoe UI" w:eastAsia="Times New Roman" w:hAnsi="Segoe UI" w:cs="Segoe UI"/>
                  <w:b/>
                  <w:bCs/>
                  <w:caps/>
                  <w:color w:val="FFFFFF" w:themeColor="background1"/>
                  <w:sz w:val="21"/>
                  <w:szCs w:val="21"/>
                  <w:u w:val="none"/>
                  <w:bdr w:val="single" w:sz="6" w:space="11" w:color="EE7623" w:frame="1"/>
                  <w:shd w:val="clear" w:color="auto" w:fill="EE7623"/>
                </w:rPr>
                <w:t>JOIN TODAY</w:t>
              </w:r>
            </w:hyperlink>
            <w:r w:rsidR="00FB3CEC" w:rsidRPr="00D71392">
              <w:rPr>
                <w:rFonts w:ascii="Segoe UI" w:eastAsia="Times New Roman" w:hAnsi="Segoe UI" w:cs="Segoe UI"/>
                <w:color w:val="FFFFFF" w:themeColor="background1"/>
              </w:rPr>
              <w:t xml:space="preserve"> </w:t>
            </w:r>
          </w:p>
        </w:tc>
      </w:tr>
    </w:tbl>
    <w:p w14:paraId="5D47E09B" w14:textId="77777777" w:rsidR="00FB3CEC" w:rsidRDefault="00FB3CEC" w:rsidP="00FB3CEC">
      <w:pPr>
        <w:rPr>
          <w:rFonts w:ascii="Lato" w:hAnsi="Lato"/>
          <w:color w:val="232333"/>
          <w:sz w:val="21"/>
          <w:szCs w:val="21"/>
          <w:shd w:val="clear" w:color="auto" w:fill="FFFFFF"/>
        </w:rPr>
      </w:pPr>
    </w:p>
    <w:p w14:paraId="7FB66BFE" w14:textId="77777777" w:rsidR="00615FCA" w:rsidRDefault="00615FCA" w:rsidP="00307CFC">
      <w:pPr>
        <w:rPr>
          <w:rFonts w:ascii="Segoe UI" w:hAnsi="Segoe UI" w:cs="Segoe UI"/>
          <w:sz w:val="24"/>
          <w:szCs w:val="24"/>
        </w:rPr>
      </w:pPr>
    </w:p>
    <w:p w14:paraId="3CD85EF2" w14:textId="53BF4CBE" w:rsidR="00150C74" w:rsidRDefault="00150C74" w:rsidP="00307CFC">
      <w:pPr>
        <w:rPr>
          <w:rFonts w:ascii="Segoe UI" w:hAnsi="Segoe UI" w:cs="Segoe UI"/>
          <w:sz w:val="24"/>
          <w:szCs w:val="24"/>
        </w:rPr>
      </w:pPr>
    </w:p>
    <w:p w14:paraId="6CF00543" w14:textId="77777777" w:rsidR="00150C74" w:rsidRPr="00C7370C" w:rsidRDefault="00150C74" w:rsidP="00307CFC">
      <w:pPr>
        <w:rPr>
          <w:rFonts w:ascii="Segoe UI" w:hAnsi="Segoe UI" w:cs="Segoe UI"/>
          <w:b/>
          <w:sz w:val="24"/>
          <w:szCs w:val="24"/>
        </w:rPr>
      </w:pPr>
    </w:p>
    <w:p w14:paraId="420BD92B" w14:textId="77777777" w:rsidR="00FE154E" w:rsidRDefault="00CF3E5A"/>
    <w:sectPr w:rsidR="00FE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520D" w14:textId="77777777" w:rsidR="00CF3E5A" w:rsidRDefault="00CF3E5A" w:rsidP="00307CFC">
      <w:r>
        <w:separator/>
      </w:r>
    </w:p>
  </w:endnote>
  <w:endnote w:type="continuationSeparator" w:id="0">
    <w:p w14:paraId="6D425E7F" w14:textId="77777777" w:rsidR="00CF3E5A" w:rsidRDefault="00CF3E5A" w:rsidP="003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33B5" w14:textId="77777777" w:rsidR="00CF3E5A" w:rsidRDefault="00CF3E5A" w:rsidP="00307CFC">
      <w:r>
        <w:separator/>
      </w:r>
    </w:p>
  </w:footnote>
  <w:footnote w:type="continuationSeparator" w:id="0">
    <w:p w14:paraId="61912242" w14:textId="77777777" w:rsidR="00CF3E5A" w:rsidRDefault="00CF3E5A" w:rsidP="0030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2BD6"/>
    <w:multiLevelType w:val="multilevel"/>
    <w:tmpl w:val="AFBA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911DC"/>
    <w:multiLevelType w:val="hybridMultilevel"/>
    <w:tmpl w:val="9D1A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F6"/>
    <w:rsid w:val="0013068F"/>
    <w:rsid w:val="00150C74"/>
    <w:rsid w:val="001A03D8"/>
    <w:rsid w:val="001E7D7F"/>
    <w:rsid w:val="00207537"/>
    <w:rsid w:val="00234472"/>
    <w:rsid w:val="00237B62"/>
    <w:rsid w:val="00296EBE"/>
    <w:rsid w:val="00307CFC"/>
    <w:rsid w:val="0032604E"/>
    <w:rsid w:val="003F2045"/>
    <w:rsid w:val="004045A0"/>
    <w:rsid w:val="00446111"/>
    <w:rsid w:val="0046600E"/>
    <w:rsid w:val="0049103D"/>
    <w:rsid w:val="004F3806"/>
    <w:rsid w:val="0051565A"/>
    <w:rsid w:val="00550761"/>
    <w:rsid w:val="005B4937"/>
    <w:rsid w:val="0060030B"/>
    <w:rsid w:val="00615FCA"/>
    <w:rsid w:val="00616FD0"/>
    <w:rsid w:val="00684972"/>
    <w:rsid w:val="00684DF6"/>
    <w:rsid w:val="006B0219"/>
    <w:rsid w:val="00732AC2"/>
    <w:rsid w:val="00783244"/>
    <w:rsid w:val="007F2C01"/>
    <w:rsid w:val="00814C3B"/>
    <w:rsid w:val="00845798"/>
    <w:rsid w:val="009A71EE"/>
    <w:rsid w:val="009B115D"/>
    <w:rsid w:val="00A575AE"/>
    <w:rsid w:val="00A813F1"/>
    <w:rsid w:val="00A84542"/>
    <w:rsid w:val="00C7370C"/>
    <w:rsid w:val="00CF3E5A"/>
    <w:rsid w:val="00D16FB0"/>
    <w:rsid w:val="00D71392"/>
    <w:rsid w:val="00F041E5"/>
    <w:rsid w:val="00F660F8"/>
    <w:rsid w:val="00F9732B"/>
    <w:rsid w:val="00F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03432"/>
  <w15:chartTrackingRefBased/>
  <w15:docId w15:val="{6FE8CC3B-A772-437F-A97C-261D62D6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DF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D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DF6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DF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84D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4C3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F3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iswaytocpa.com/join-aicpa/?utm_source=faculty&amp;utm_medium=email&amp;utm_campaign=studentmembership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iswaytocpa.com/join-aicpa/?utm_source=faculty&amp;utm_medium=email&amp;utm_campaign=studentmembership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iswaytocpa.com/join-aicpa/?utm_source=faculty&amp;utm_medium=email&amp;utm_campaign=studentmembership2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5797B3ADC8E479B21504FEAB2D55C" ma:contentTypeVersion="12" ma:contentTypeDescription="Create a new document." ma:contentTypeScope="" ma:versionID="7881e273ff6bf35cd4ab60b2ad1050f2">
  <xsd:schema xmlns:xsd="http://www.w3.org/2001/XMLSchema" xmlns:xs="http://www.w3.org/2001/XMLSchema" xmlns:p="http://schemas.microsoft.com/office/2006/metadata/properties" xmlns:ns2="04da3fc7-6dc3-4022-957d-ae4cead6c321" xmlns:ns3="d8f07110-469f-4d7f-aba9-4f9c7ee8f6e8" targetNamespace="http://schemas.microsoft.com/office/2006/metadata/properties" ma:root="true" ma:fieldsID="e6f93248dfe457cc6396e2c5b0944904" ns2:_="" ns3:_="">
    <xsd:import namespace="04da3fc7-6dc3-4022-957d-ae4cead6c321"/>
    <xsd:import namespace="d8f07110-469f-4d7f-aba9-4f9c7ee8f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a3fc7-6dc3-4022-957d-ae4cead6c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07110-469f-4d7f-aba9-4f9c7ee8f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51848-7C59-4801-BCA8-E084A4F83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6E7C9-A56D-4BA1-84DE-D1CD55F11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a3fc7-6dc3-4022-957d-ae4cead6c321"/>
    <ds:schemaRef ds:uri="d8f07110-469f-4d7f-aba9-4f9c7ee8f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2F9FF-3E2A-4C83-AF3A-2A68B0438C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1116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Osgood</dc:creator>
  <cp:keywords/>
  <dc:description/>
  <cp:lastModifiedBy>Danielle Eiler</cp:lastModifiedBy>
  <cp:revision>6</cp:revision>
  <dcterms:created xsi:type="dcterms:W3CDTF">2022-03-18T15:44:00Z</dcterms:created>
  <dcterms:modified xsi:type="dcterms:W3CDTF">2022-03-24T19:50:00Z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0x0101002015797B3ADC8E479B21504FEAB2D55C</vt:lpwstr>
  </property>
</Properties>
</file>